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2C61DB38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D42B25">
        <w:rPr>
          <w:rFonts w:ascii="Arial" w:hAnsi="Arial" w:cs="Arial"/>
          <w:b w:val="0"/>
          <w:smallCaps w:val="0"/>
          <w:sz w:val="22"/>
          <w:szCs w:val="22"/>
        </w:rPr>
        <w:t>31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ledna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0C67CE">
        <w:rPr>
          <w:rFonts w:ascii="Arial" w:hAnsi="Arial" w:cs="Arial"/>
          <w:b w:val="0"/>
          <w:smallCaps w:val="0"/>
          <w:sz w:val="22"/>
          <w:szCs w:val="22"/>
        </w:rPr>
        <w:t>4</w:t>
      </w:r>
    </w:p>
    <w:p w14:paraId="02DBEEF2" w14:textId="0DCD1C72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01D6A2CF" w14:textId="77777777" w:rsidR="00D42B25" w:rsidRDefault="00D42B25" w:rsidP="000319F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Rizikové faktory pracovního prostředí svářečů</w:t>
      </w:r>
    </w:p>
    <w:p w14:paraId="274846D0" w14:textId="390E3397" w:rsidR="00D42B25" w:rsidRPr="003E22C2" w:rsidRDefault="00D42B25" w:rsidP="00D42B25">
      <w:pPr>
        <w:pStyle w:val="Bezmezer"/>
        <w:spacing w:before="240"/>
        <w:jc w:val="both"/>
        <w:rPr>
          <w:rFonts w:ascii="Arial" w:hAnsi="Arial" w:cs="Arial"/>
        </w:rPr>
      </w:pPr>
      <w:r w:rsidRPr="003E22C2">
        <w:rPr>
          <w:rFonts w:ascii="Arial" w:hAnsi="Arial" w:cs="Arial"/>
        </w:rPr>
        <w:t xml:space="preserve">Ve čtvrtek 25. 1. 2024 proběhl </w:t>
      </w:r>
      <w:r w:rsidR="00F169BC" w:rsidRPr="003E22C2">
        <w:rPr>
          <w:rFonts w:ascii="Arial" w:hAnsi="Arial" w:cs="Arial"/>
        </w:rPr>
        <w:t xml:space="preserve">v </w:t>
      </w:r>
      <w:r w:rsidRPr="003E22C2">
        <w:rPr>
          <w:rFonts w:ascii="Arial" w:hAnsi="Arial" w:cs="Arial"/>
        </w:rPr>
        <w:t>Seminář Rizikové faktory pracovního prostředí svářečů</w:t>
      </w:r>
      <w:r w:rsidR="00F169BC" w:rsidRPr="003E22C2">
        <w:rPr>
          <w:rFonts w:ascii="Arial" w:hAnsi="Arial" w:cs="Arial"/>
        </w:rPr>
        <w:t xml:space="preserve">. </w:t>
      </w:r>
      <w:r w:rsidR="00F169BC" w:rsidRPr="003E22C2">
        <w:rPr>
          <w:rFonts w:ascii="Arial" w:hAnsi="Arial" w:cs="Arial"/>
          <w:b/>
          <w:bCs/>
        </w:rPr>
        <w:t>Stěžejními tématy byly kategorizace práce svářeče, rizikové faktory</w:t>
      </w:r>
      <w:r w:rsidR="00A342BC" w:rsidRPr="003E22C2">
        <w:rPr>
          <w:rFonts w:ascii="Arial" w:hAnsi="Arial" w:cs="Arial"/>
          <w:b/>
          <w:bCs/>
        </w:rPr>
        <w:t xml:space="preserve"> pracovního prostředí</w:t>
      </w:r>
      <w:r w:rsidR="00F169BC" w:rsidRPr="003E22C2">
        <w:rPr>
          <w:rFonts w:ascii="Arial" w:hAnsi="Arial" w:cs="Arial"/>
          <w:b/>
          <w:bCs/>
        </w:rPr>
        <w:t>, minimální opatření k ochraně zdraví, zdravotní způsobilost k práci svářeče a měření rizikových faktorů.</w:t>
      </w:r>
      <w:r w:rsidR="00F169BC" w:rsidRPr="003E22C2">
        <w:rPr>
          <w:rFonts w:ascii="Arial" w:hAnsi="Arial" w:cs="Arial"/>
        </w:rPr>
        <w:t xml:space="preserve"> Zabývali se jimi odborní zaměstnanci KHS Libereckého kraje a Zdravotního ústavu se sídlem v Ústí nad Labem</w:t>
      </w:r>
      <w:r w:rsidR="00A342BC" w:rsidRPr="003E22C2">
        <w:rPr>
          <w:rFonts w:ascii="Arial" w:hAnsi="Arial" w:cs="Arial"/>
        </w:rPr>
        <w:t>, kteří měření rizikových faktorů v pracovním prostředí provádí</w:t>
      </w:r>
      <w:r w:rsidR="00F169BC" w:rsidRPr="003E22C2">
        <w:rPr>
          <w:rFonts w:ascii="Arial" w:hAnsi="Arial" w:cs="Arial"/>
        </w:rPr>
        <w:t xml:space="preserve">. </w:t>
      </w:r>
    </w:p>
    <w:p w14:paraId="40ECD19E" w14:textId="32E39CEC" w:rsidR="005C3C78" w:rsidRPr="003E22C2" w:rsidRDefault="005C3C78" w:rsidP="005C3C78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Práce </w:t>
      </w:r>
      <w:r w:rsidRPr="003E22C2">
        <w:rPr>
          <w:rFonts w:ascii="Arial" w:hAnsi="Arial" w:cs="Arial"/>
          <w:smallCaps w:val="0"/>
          <w:sz w:val="22"/>
          <w:szCs w:val="22"/>
        </w:rPr>
        <w:t>svářeče je zařazena téměř vždy do rizikové kategorie 3 pro UV záření a neodstranitelné oslnění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, protože již krátkodobá expozice může ohrozit zdraví svářečů. Proto při sváření je nezbytné používat osobní ochranné pracovní prostředky pro ochranu očí a kůže (svařovací kukla</w:t>
      </w:r>
      <w:r w:rsidR="00CE0F0A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s filtrací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pracovní oděv a rukavice). </w:t>
      </w:r>
      <w:r w:rsidRPr="003E22C2">
        <w:rPr>
          <w:rFonts w:ascii="Arial" w:hAnsi="Arial" w:cs="Arial"/>
          <w:smallCaps w:val="0"/>
          <w:sz w:val="22"/>
          <w:szCs w:val="22"/>
        </w:rPr>
        <w:t>Dalšími rizikovými faktory, které se u svářečů vyskytují, jsou svářečské dýmy a kovy, hluk, vibrace přenášené na ruce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, jejichž míra rizika závisí na metodách svařování</w:t>
      </w:r>
      <w:r w:rsidR="00A342BC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a následném broušení svárů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možnosti účinného odsávání škodlivin z dýchací zóny, </w:t>
      </w:r>
      <w:r w:rsidR="000F7EF2" w:rsidRPr="003E22C2">
        <w:rPr>
          <w:rFonts w:ascii="Arial" w:hAnsi="Arial" w:cs="Arial"/>
          <w:smallCaps w:val="0"/>
          <w:sz w:val="22"/>
          <w:szCs w:val="22"/>
        </w:rPr>
        <w:t>fyzická zátěž a pracovní poloha</w:t>
      </w:r>
      <w:r w:rsidR="000F7EF2" w:rsidRPr="003E22C2">
        <w:rPr>
          <w:rFonts w:ascii="Arial" w:hAnsi="Arial" w:cs="Arial"/>
          <w:b w:val="0"/>
          <w:bCs/>
          <w:smallCaps w:val="0"/>
          <w:sz w:val="22"/>
          <w:szCs w:val="22"/>
        </w:rPr>
        <w:t>.</w:t>
      </w:r>
    </w:p>
    <w:p w14:paraId="6D2049E3" w14:textId="641EE42A" w:rsidR="00C41731" w:rsidRPr="00C41731" w:rsidRDefault="00C41731" w:rsidP="000201E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C41731">
        <w:rPr>
          <w:rFonts w:ascii="Arial" w:hAnsi="Arial" w:cs="Arial"/>
          <w:b w:val="0"/>
          <w:smallCaps w:val="0"/>
          <w:sz w:val="22"/>
          <w:szCs w:val="22"/>
        </w:rPr>
        <w:t xml:space="preserve">Zaměstnavatel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je podle 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>§7 zákona č.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>309/2006 Sb.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, o 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>zajištění dalších podmínek bezpečnosti a ochrany zdraví při práci</w:t>
      </w:r>
      <w:r>
        <w:rPr>
          <w:rFonts w:ascii="Arial" w:hAnsi="Arial" w:cs="Arial"/>
          <w:b w:val="0"/>
          <w:smallCaps w:val="0"/>
          <w:sz w:val="22"/>
          <w:szCs w:val="22"/>
        </w:rPr>
        <w:t>, povinen, vyskytují-li se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na pracovišti 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>rizikové faktory</w:t>
      </w:r>
      <w:r w:rsidR="00A342BC" w:rsidRPr="00A342BC">
        <w:rPr>
          <w:rFonts w:ascii="Arial" w:hAnsi="Arial" w:cs="Arial"/>
          <w:b w:val="0"/>
          <w:smallCaps w:val="0"/>
          <w:color w:val="0070C0"/>
          <w:sz w:val="22"/>
          <w:szCs w:val="22"/>
        </w:rPr>
        <w:t>,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C41731">
        <w:rPr>
          <w:rFonts w:ascii="Arial" w:hAnsi="Arial" w:cs="Arial"/>
          <w:bCs/>
          <w:smallCaps w:val="0"/>
          <w:sz w:val="22"/>
          <w:szCs w:val="22"/>
        </w:rPr>
        <w:t>pravidelně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je 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>sledovat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Pr="00C41731">
        <w:rPr>
          <w:rFonts w:ascii="Arial" w:hAnsi="Arial" w:cs="Arial"/>
          <w:bCs/>
          <w:smallCaps w:val="0"/>
          <w:sz w:val="22"/>
          <w:szCs w:val="22"/>
        </w:rPr>
        <w:t>měřením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, </w:t>
      </w:r>
      <w:r w:rsidRPr="00C41731">
        <w:rPr>
          <w:rFonts w:ascii="Arial" w:hAnsi="Arial" w:cs="Arial"/>
          <w:bCs/>
          <w:smallCaps w:val="0"/>
          <w:sz w:val="22"/>
          <w:szCs w:val="22"/>
        </w:rPr>
        <w:t>v případě změn provést měření okamžitě</w:t>
      </w:r>
      <w:r w:rsidRPr="00C41731">
        <w:rPr>
          <w:rFonts w:ascii="Arial" w:hAnsi="Arial" w:cs="Arial"/>
          <w:b w:val="0"/>
          <w:smallCaps w:val="0"/>
          <w:sz w:val="22"/>
          <w:szCs w:val="22"/>
        </w:rPr>
        <w:t>, a zabezpečit, aby byly vyloučeny nebo alespoň omezeny na nejmenší rozumně dosažitelnou míru</w:t>
      </w:r>
      <w:r>
        <w:rPr>
          <w:rFonts w:ascii="Arial" w:hAnsi="Arial" w:cs="Arial"/>
          <w:b w:val="0"/>
          <w:smallCaps w:val="0"/>
          <w:sz w:val="22"/>
          <w:szCs w:val="22"/>
        </w:rPr>
        <w:t>.</w:t>
      </w:r>
    </w:p>
    <w:p w14:paraId="03996BA6" w14:textId="15039153" w:rsidR="00BF4F4C" w:rsidRPr="00C63F92" w:rsidRDefault="00BF4F4C" w:rsidP="00BF4F4C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Při výrobě oceli se jako </w:t>
      </w:r>
      <w:proofErr w:type="spellStart"/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>desulfurační</w:t>
      </w:r>
      <w:proofErr w:type="spellEnd"/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a deoxidační přísada používá </w:t>
      </w:r>
      <w:r w:rsidRPr="00C63F92">
        <w:rPr>
          <w:rFonts w:ascii="Arial" w:hAnsi="Arial" w:cs="Arial"/>
          <w:smallCaps w:val="0"/>
          <w:sz w:val="22"/>
          <w:szCs w:val="22"/>
        </w:rPr>
        <w:t>mangan</w:t>
      </w:r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>, jehož zbytkové množství v ní po dokončení tavby zůstává. V některých případech se účelově přidává z důvodu požadavků na tvrdou a odolnou proti opotřebení ocel (cca 10 % manganu). Vzhledem k tomu, že je</w:t>
      </w:r>
      <w:r w:rsidR="00E14A5D"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mangan</w:t>
      </w:r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jednou ze základních složek oceli, dostává se do svářečských dýmů a sváření </w:t>
      </w:r>
      <w:r w:rsidRPr="00C63F92">
        <w:rPr>
          <w:rFonts w:ascii="Arial" w:hAnsi="Arial" w:cs="Arial"/>
          <w:smallCaps w:val="0"/>
          <w:sz w:val="22"/>
          <w:szCs w:val="22"/>
        </w:rPr>
        <w:t xml:space="preserve">se tak stává </w:t>
      </w:r>
      <w:r w:rsidR="00A342BC" w:rsidRPr="00C63F92">
        <w:rPr>
          <w:rFonts w:ascii="Arial" w:hAnsi="Arial" w:cs="Arial"/>
          <w:smallCaps w:val="0"/>
          <w:sz w:val="22"/>
          <w:szCs w:val="22"/>
        </w:rPr>
        <w:t xml:space="preserve">nejčastějším </w:t>
      </w:r>
      <w:r w:rsidRPr="00C63F92">
        <w:rPr>
          <w:rFonts w:ascii="Arial" w:hAnsi="Arial" w:cs="Arial"/>
          <w:smallCaps w:val="0"/>
          <w:sz w:val="22"/>
          <w:szCs w:val="22"/>
        </w:rPr>
        <w:t>zdrojem profesionální expozice.</w:t>
      </w:r>
    </w:p>
    <w:p w14:paraId="411E698D" w14:textId="0CCE6407" w:rsidR="00A342BC" w:rsidRDefault="00A342BC" w:rsidP="00A342BC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K výraznému zpřísnění hygienického limitu pro mangan došlo novelou nařízení vlády č. 361/2007 Sb., účinnou od 1. 3. 2020, která rozdělila koncentrace manganu a jeho sloučenin na </w:t>
      </w:r>
      <w:proofErr w:type="spellStart"/>
      <w:r>
        <w:rPr>
          <w:rFonts w:ascii="Arial" w:hAnsi="Arial" w:cs="Arial"/>
          <w:b w:val="0"/>
          <w:bCs/>
          <w:smallCaps w:val="0"/>
          <w:sz w:val="22"/>
          <w:szCs w:val="22"/>
        </w:rPr>
        <w:t>vdechovatelnou</w:t>
      </w:r>
      <w:proofErr w:type="spellEnd"/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 w:val="0"/>
          <w:bCs/>
          <w:smallCaps w:val="0"/>
          <w:sz w:val="22"/>
          <w:szCs w:val="22"/>
        </w:rPr>
        <w:t>respirabilní</w:t>
      </w:r>
      <w:proofErr w:type="spellEnd"/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frakci aerosolu a současně snížila přípustný expoziční l</w:t>
      </w:r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imit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pro </w:t>
      </w:r>
      <w:r w:rsidR="00E14A5D">
        <w:rPr>
          <w:rFonts w:ascii="Arial" w:hAnsi="Arial" w:cs="Arial"/>
          <w:b w:val="0"/>
          <w:bCs/>
          <w:smallCaps w:val="0"/>
          <w:sz w:val="22"/>
          <w:szCs w:val="22"/>
        </w:rPr>
        <w:t>8hodinovou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směnu i nejvyšší přípustné koncentrace v pracovním ovzduší.</w:t>
      </w:r>
      <w:r w:rsidRPr="005426EE">
        <w:rPr>
          <w:rFonts w:ascii="Arial" w:hAnsi="Arial" w:cs="Arial"/>
          <w:b w:val="0"/>
          <w:bCs/>
          <w:smallCaps w:val="0"/>
          <w:sz w:val="22"/>
          <w:szCs w:val="22"/>
          <w:vertAlign w:val="superscript"/>
        </w:rPr>
        <w:t xml:space="preserve"> </w:t>
      </w:r>
    </w:p>
    <w:p w14:paraId="46C41A5E" w14:textId="77777777" w:rsidR="00A342BC" w:rsidRDefault="00A342BC" w:rsidP="00A342BC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 w:val="0"/>
          <w:bCs/>
          <w:smallCaps w:val="0"/>
          <w:sz w:val="18"/>
          <w:szCs w:val="18"/>
        </w:rPr>
      </w:pPr>
      <w:r>
        <w:rPr>
          <w:rFonts w:ascii="Arial" w:hAnsi="Arial" w:cs="Arial"/>
          <w:b w:val="0"/>
          <w:bCs/>
          <w:smallCaps w:val="0"/>
          <w:sz w:val="18"/>
          <w:szCs w:val="18"/>
        </w:rPr>
        <w:t>P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řípustný expoziční limit (PEL) 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  <w:u w:val="single"/>
        </w:rPr>
        <w:t xml:space="preserve">pro </w:t>
      </w:r>
      <w:proofErr w:type="spellStart"/>
      <w:r w:rsidRPr="004E4BC7">
        <w:rPr>
          <w:rFonts w:ascii="Arial" w:hAnsi="Arial" w:cs="Arial"/>
          <w:b w:val="0"/>
          <w:bCs/>
          <w:smallCaps w:val="0"/>
          <w:sz w:val="18"/>
          <w:szCs w:val="18"/>
          <w:u w:val="single"/>
        </w:rPr>
        <w:t>vdechovatelnou</w:t>
      </w:r>
      <w:proofErr w:type="spellEnd"/>
      <w:r w:rsidRPr="004E4BC7">
        <w:rPr>
          <w:rFonts w:ascii="Arial" w:hAnsi="Arial" w:cs="Arial"/>
          <w:b w:val="0"/>
          <w:bCs/>
          <w:smallCaps w:val="0"/>
          <w:sz w:val="18"/>
          <w:szCs w:val="18"/>
          <w:u w:val="single"/>
        </w:rPr>
        <w:t xml:space="preserve"> frakci aerosolu 0,2 mg/m</w:t>
      </w:r>
      <w:r w:rsidRPr="004E4BC7">
        <w:rPr>
          <w:rFonts w:ascii="Arial" w:hAnsi="Arial" w:cs="Arial"/>
          <w:bCs/>
          <w:sz w:val="18"/>
          <w:szCs w:val="18"/>
          <w:u w:val="single"/>
          <w:vertAlign w:val="superscript"/>
        </w:rPr>
        <w:t>3</w:t>
      </w:r>
      <w:r w:rsidRPr="004E4BC7">
        <w:rPr>
          <w:rFonts w:ascii="Arial" w:hAnsi="Arial" w:cs="Arial"/>
          <w:sz w:val="18"/>
          <w:szCs w:val="18"/>
        </w:rPr>
        <w:t xml:space="preserve"> 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a 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  <w:u w:val="single"/>
        </w:rPr>
        <w:t xml:space="preserve">PEL pro </w:t>
      </w:r>
      <w:proofErr w:type="spellStart"/>
      <w:r w:rsidRPr="004E4BC7">
        <w:rPr>
          <w:rFonts w:ascii="Arial" w:hAnsi="Arial" w:cs="Arial"/>
          <w:b w:val="0"/>
          <w:bCs/>
          <w:smallCaps w:val="0"/>
          <w:sz w:val="18"/>
          <w:szCs w:val="18"/>
          <w:u w:val="single"/>
        </w:rPr>
        <w:t>respirabilní</w:t>
      </w:r>
      <w:proofErr w:type="spellEnd"/>
      <w:r w:rsidRPr="004E4BC7">
        <w:rPr>
          <w:rFonts w:ascii="Arial" w:hAnsi="Arial" w:cs="Arial"/>
          <w:b w:val="0"/>
          <w:bCs/>
          <w:smallCaps w:val="0"/>
          <w:sz w:val="18"/>
          <w:szCs w:val="18"/>
          <w:u w:val="single"/>
        </w:rPr>
        <w:t xml:space="preserve"> složku aerosolu je 0,05 mg/m</w:t>
      </w:r>
      <w:r w:rsidRPr="004E4BC7">
        <w:rPr>
          <w:rFonts w:ascii="Arial" w:hAnsi="Arial" w:cs="Arial"/>
          <w:bCs/>
          <w:sz w:val="18"/>
          <w:szCs w:val="18"/>
          <w:u w:val="single"/>
          <w:vertAlign w:val="superscript"/>
        </w:rPr>
        <w:t>3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; nejvyšší přípustnou koncentraci v pracovním prostředí (NPK-P) pro </w:t>
      </w:r>
      <w:proofErr w:type="spellStart"/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>vdechovatelnou</w:t>
      </w:r>
      <w:proofErr w:type="spellEnd"/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 frakci aerosolu 0,4 mg/m</w:t>
      </w:r>
      <w:r w:rsidRPr="004E4BC7">
        <w:rPr>
          <w:rFonts w:ascii="Arial" w:hAnsi="Arial" w:cs="Arial"/>
          <w:sz w:val="18"/>
          <w:szCs w:val="18"/>
          <w:vertAlign w:val="superscript"/>
        </w:rPr>
        <w:t>3</w:t>
      </w:r>
      <w:r w:rsidRPr="004E4BC7">
        <w:rPr>
          <w:rFonts w:ascii="Arial" w:hAnsi="Arial" w:cs="Arial"/>
          <w:sz w:val="18"/>
          <w:szCs w:val="18"/>
        </w:rPr>
        <w:t xml:space="preserve"> 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a NPK-P pro </w:t>
      </w:r>
      <w:proofErr w:type="spellStart"/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>respirabilní</w:t>
      </w:r>
      <w:proofErr w:type="spellEnd"/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 frakci aerosolu na 0,1 mg/m</w:t>
      </w:r>
      <w:r w:rsidRPr="004E4BC7">
        <w:rPr>
          <w:rFonts w:ascii="Arial" w:hAnsi="Arial" w:cs="Arial"/>
          <w:bCs/>
          <w:sz w:val="18"/>
          <w:szCs w:val="18"/>
          <w:vertAlign w:val="superscript"/>
        </w:rPr>
        <w:t>3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. </w:t>
      </w:r>
      <w:r>
        <w:rPr>
          <w:rFonts w:ascii="Arial" w:hAnsi="Arial" w:cs="Arial"/>
          <w:b w:val="0"/>
          <w:bCs/>
          <w:smallCaps w:val="0"/>
          <w:sz w:val="18"/>
          <w:szCs w:val="18"/>
        </w:rPr>
        <w:t xml:space="preserve">Do účinnosti novely 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>platil PEL pro 8hodinovou směnu v pracovním ovzduší 1 mg/m</w:t>
      </w:r>
      <w:r w:rsidRPr="004E4BC7">
        <w:rPr>
          <w:rFonts w:ascii="Arial" w:hAnsi="Arial" w:cs="Arial"/>
          <w:sz w:val="18"/>
          <w:szCs w:val="18"/>
          <w:vertAlign w:val="superscript"/>
        </w:rPr>
        <w:t>3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 xml:space="preserve"> a nejvyšší přípustná koncentrace (NPK-P) v pracovním ovzduší 2 mg/m</w:t>
      </w:r>
      <w:r w:rsidRPr="004E4BC7">
        <w:rPr>
          <w:rFonts w:ascii="Arial" w:hAnsi="Arial" w:cs="Arial"/>
          <w:sz w:val="18"/>
          <w:szCs w:val="18"/>
          <w:vertAlign w:val="superscript"/>
        </w:rPr>
        <w:t>3</w:t>
      </w:r>
      <w:r w:rsidRPr="004E4BC7">
        <w:rPr>
          <w:rFonts w:ascii="Arial" w:hAnsi="Arial" w:cs="Arial"/>
          <w:b w:val="0"/>
          <w:bCs/>
          <w:smallCaps w:val="0"/>
          <w:sz w:val="18"/>
          <w:szCs w:val="18"/>
        </w:rPr>
        <w:t>.</w:t>
      </w:r>
    </w:p>
    <w:p w14:paraId="6229BAC0" w14:textId="6E607BF7" w:rsidR="003E22C2" w:rsidRPr="003E22C2" w:rsidRDefault="003E22C2" w:rsidP="003E22C2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 LK máme evidujeme 135 provozoven, ve kterých je prováděno 236 rizikových svářečských prací</w:t>
      </w:r>
      <w:r w:rsidR="00B87CE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, v nichž pracuje 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celkem 1828 zaměstnanců včetně 23 žen</w:t>
      </w:r>
      <w:r w:rsidR="00C63F92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 Z</w:t>
      </w:r>
      <w:r w:rsidR="00B87CE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toho</w:t>
      </w:r>
      <w:r w:rsidR="00B87CE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to počtu je 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1264 zaměstnanců</w:t>
      </w:r>
      <w:r w:rsidR="00A342BC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což představuje   69 % z</w:t>
      </w:r>
      <w:r w:rsidR="00A342BC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nich</w:t>
      </w:r>
      <w:r w:rsidR="00A342BC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exponováno manganu v nadlimitních koncentracích,“</w:t>
      </w:r>
      <w:r w:rsidR="00B666FE" w:rsidRPr="00BF4D5E">
        <w:rPr>
          <w:rFonts w:ascii="Arial" w:hAnsi="Arial" w:cs="Arial"/>
          <w:b w:val="0"/>
          <w:bCs/>
          <w:smallCaps w:val="0"/>
          <w:sz w:val="22"/>
          <w:szCs w:val="22"/>
        </w:rPr>
        <w:t xml:space="preserve"> konstatuje Ing. Kateřina Forysová, Ph.D., ředitelka odboru hygieny práce. </w:t>
      </w:r>
      <w:r w:rsidR="00B666FE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„Kontroly rizikových prací svářečů byly</w:t>
      </w:r>
      <w:r w:rsidR="000F7EF2" w:rsidRPr="00BF4D5E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z důvodu 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zpřísnění hygienického limitu pro mangan</w:t>
      </w:r>
      <w:r w:rsidR="00B666F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stanoveny 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 letech 2021 a 2022 </w:t>
      </w:r>
      <w:r w:rsidR="00B666F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jako krajské priority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</w:t>
      </w:r>
      <w:r w:rsidR="00B666F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Celkem</w:t>
      </w:r>
      <w:r w:rsidR="00622B6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jsme v</w:t>
      </w:r>
      <w:r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 tomto </w:t>
      </w:r>
      <w:r w:rsidR="00622B6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období zkontrolovali </w:t>
      </w:r>
      <w:r w:rsidR="00B666F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117 </w:t>
      </w:r>
      <w:r w:rsidR="00F604E9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provozoven</w:t>
      </w:r>
      <w:r w:rsidR="00B666F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tedy 87 %. Uložili jsme </w:t>
      </w:r>
      <w:r w:rsidR="00B666FE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11 pokut v celkové výši 64 000,- Kč.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Nejčastěji jsme pokuty ukládali za </w:t>
      </w:r>
      <w:proofErr w:type="spellStart"/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nezkategorizování</w:t>
      </w:r>
      <w:proofErr w:type="spellEnd"/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A342BC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rizikových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faktorů zraková zátěž, nei</w:t>
      </w:r>
      <w:r w:rsidR="00A342BC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</w:t>
      </w:r>
      <w:r w:rsidR="00A342BC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zující záření a chybějící hodnocení rizika </w:t>
      </w:r>
      <w:r w:rsidR="000F7EF2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manganu,</w:t>
      </w:r>
      <w:r w:rsidR="000F7EF2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dle nových limitů a za neprovádění pravidelného sledování rizikových faktorů.</w:t>
      </w:r>
      <w:r w:rsid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Kontroly svářečských prací pokračují v rámci pravidelných kontrol rizikových prací i </w:t>
      </w:r>
      <w:r w:rsidR="00B24126" w:rsidRPr="00B2412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nadále. </w:t>
      </w:r>
      <w:r w:rsidRPr="00B24126">
        <w:rPr>
          <w:rFonts w:ascii="Arial" w:hAnsi="Arial" w:cs="Arial"/>
          <w:b w:val="0"/>
          <w:bCs/>
          <w:smallCaps w:val="0"/>
          <w:sz w:val="22"/>
          <w:szCs w:val="22"/>
        </w:rPr>
        <w:t xml:space="preserve">V roce 2023 </w:t>
      </w:r>
      <w:r w:rsidR="00B24126" w:rsidRPr="00B24126">
        <w:rPr>
          <w:rFonts w:ascii="Arial" w:hAnsi="Arial" w:cs="Arial"/>
          <w:b w:val="0"/>
          <w:bCs/>
          <w:smallCaps w:val="0"/>
          <w:sz w:val="22"/>
          <w:szCs w:val="22"/>
        </w:rPr>
        <w:t xml:space="preserve">jsme jich provedli </w:t>
      </w:r>
      <w:r w:rsidRPr="00B24126">
        <w:rPr>
          <w:rFonts w:ascii="Arial" w:hAnsi="Arial" w:cs="Arial"/>
          <w:b w:val="0"/>
          <w:bCs/>
          <w:smallCaps w:val="0"/>
          <w:sz w:val="22"/>
          <w:szCs w:val="22"/>
        </w:rPr>
        <w:t>12</w:t>
      </w:r>
      <w:r w:rsidR="00B24126" w:rsidRPr="00B24126">
        <w:rPr>
          <w:rFonts w:ascii="Arial" w:hAnsi="Arial" w:cs="Arial"/>
          <w:b w:val="0"/>
          <w:bCs/>
          <w:smallCaps w:val="0"/>
          <w:sz w:val="22"/>
          <w:szCs w:val="22"/>
        </w:rPr>
        <w:t xml:space="preserve"> a za obdobné nedostatky uložili 3 pokuty v celkové výši              </w:t>
      </w:r>
      <w:r w:rsidRPr="00B24126">
        <w:rPr>
          <w:rFonts w:ascii="Arial" w:hAnsi="Arial" w:cs="Arial"/>
          <w:b w:val="0"/>
          <w:bCs/>
          <w:smallCaps w:val="0"/>
          <w:sz w:val="22"/>
          <w:szCs w:val="22"/>
        </w:rPr>
        <w:t>28</w:t>
      </w:r>
      <w:r w:rsidR="00B24126" w:rsidRPr="00B24126">
        <w:rPr>
          <w:rFonts w:ascii="Arial" w:hAnsi="Arial" w:cs="Arial"/>
          <w:b w:val="0"/>
          <w:bCs/>
          <w:smallCaps w:val="0"/>
          <w:sz w:val="22"/>
          <w:szCs w:val="22"/>
        </w:rPr>
        <w:t xml:space="preserve"> 000,- Kč.“ </w:t>
      </w:r>
    </w:p>
    <w:p w14:paraId="04FD059B" w14:textId="142E41E8" w:rsidR="00622B6E" w:rsidRPr="00622B6E" w:rsidRDefault="00622B6E" w:rsidP="00622B6E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4E4BC7">
        <w:rPr>
          <w:rFonts w:ascii="Arial" w:hAnsi="Arial" w:cs="Arial"/>
          <w:b w:val="0"/>
          <w:bCs/>
          <w:smallCaps w:val="0"/>
          <w:sz w:val="22"/>
          <w:szCs w:val="22"/>
        </w:rPr>
        <w:t>Kategorie 3 a 4 jsou rizikové a znamenají zvýšené riziko ohrožení zdraví zaměstnanců při práci. Zařazení prací do kategorií je důležitým vodítkem pro lékaře při ověřování zdravotní způsobilosti zaměstnanců k práci v rámci pracovnělékařských prohlídek. Kritéria, faktory a limity pro zařazení prací do kategorií jsou dána prováděcím právním předpisem, hodnocení rizika a minimální ochranná opatření pak stanoví zvláštní právní předpis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. </w:t>
      </w:r>
      <w:r w:rsidRPr="00622B6E">
        <w:rPr>
          <w:rFonts w:ascii="Arial" w:hAnsi="Arial" w:cs="Arial"/>
          <w:smallCaps w:val="0"/>
          <w:sz w:val="22"/>
          <w:szCs w:val="22"/>
        </w:rPr>
        <w:t xml:space="preserve">KHS jako orgán ochrany veřejného zdraví rozhoduje o zařazení prací do třetí a čtvrté kategorie. </w:t>
      </w:r>
    </w:p>
    <w:p w14:paraId="1BE7D87F" w14:textId="325C8BFF" w:rsidR="00A228BA" w:rsidRPr="003E22C2" w:rsidRDefault="00A228BA" w:rsidP="000201EE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B</w:t>
      </w:r>
      <w:r w:rsidR="00C41731" w:rsidRPr="003E22C2">
        <w:rPr>
          <w:rFonts w:ascii="Arial" w:hAnsi="Arial" w:cs="Arial"/>
          <w:b w:val="0"/>
          <w:bCs/>
          <w:smallCaps w:val="0"/>
          <w:sz w:val="22"/>
          <w:szCs w:val="22"/>
        </w:rPr>
        <w:t>ezpečnostní přestávky</w:t>
      </w:r>
      <w:r w:rsidR="00CE0F0A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</w:t>
      </w:r>
      <w:r w:rsidR="00C41731" w:rsidRPr="003E22C2">
        <w:rPr>
          <w:rFonts w:ascii="Arial" w:hAnsi="Arial" w:cs="Arial"/>
          <w:b w:val="0"/>
          <w:bCs/>
          <w:smallCaps w:val="0"/>
          <w:sz w:val="22"/>
          <w:szCs w:val="22"/>
        </w:rPr>
        <w:t>řízená rotace zaměstnanců za účelem střídání činností v průběhu směny</w:t>
      </w:r>
      <w:r w:rsidR="00910C2B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jsou 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spolu s</w:t>
      </w:r>
      <w:r w:rsidR="00CE0F0A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 kvalitním odsáváním a </w:t>
      </w:r>
      <w:r w:rsidR="00910C2B" w:rsidRPr="003E22C2">
        <w:rPr>
          <w:rFonts w:ascii="Arial" w:hAnsi="Arial" w:cs="Arial"/>
          <w:b w:val="0"/>
          <w:bCs/>
          <w:smallCaps w:val="0"/>
          <w:sz w:val="22"/>
          <w:szCs w:val="22"/>
        </w:rPr>
        <w:t>osobní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mi</w:t>
      </w:r>
      <w:r w:rsidR="00910C2B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ochranný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mi</w:t>
      </w:r>
      <w:r w:rsidR="00910C2B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prostředk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y</w:t>
      </w:r>
      <w:r w:rsidR="00910C2B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zá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sadními </w:t>
      </w:r>
      <w:r w:rsidR="00910C2B" w:rsidRPr="003E22C2">
        <w:rPr>
          <w:rFonts w:ascii="Arial" w:hAnsi="Arial" w:cs="Arial"/>
          <w:b w:val="0"/>
          <w:bCs/>
          <w:smallCaps w:val="0"/>
          <w:sz w:val="22"/>
          <w:szCs w:val="22"/>
        </w:rPr>
        <w:t>prvky ochrany zdraví při práci.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C63F92">
        <w:rPr>
          <w:rFonts w:ascii="Arial" w:hAnsi="Arial" w:cs="Arial"/>
          <w:b w:val="0"/>
          <w:bCs/>
          <w:smallCaps w:val="0"/>
          <w:sz w:val="22"/>
          <w:szCs w:val="22"/>
        </w:rPr>
        <w:t>Již p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řed započetím práce je </w:t>
      </w:r>
      <w:r w:rsid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nezbytné </w:t>
      </w:r>
      <w:r w:rsidRPr="003E22C2">
        <w:rPr>
          <w:rFonts w:ascii="Arial" w:hAnsi="Arial" w:cs="Arial"/>
          <w:smallCaps w:val="0"/>
          <w:sz w:val="22"/>
          <w:szCs w:val="22"/>
        </w:rPr>
        <w:t>posouzení zdravotní způsobilosti</w:t>
      </w:r>
      <w:r w:rsidR="00F604E9" w:rsidRPr="003E22C2">
        <w:rPr>
          <w:rFonts w:ascii="Arial" w:hAnsi="Arial" w:cs="Arial"/>
          <w:smallCaps w:val="0"/>
          <w:sz w:val="22"/>
          <w:szCs w:val="22"/>
        </w:rPr>
        <w:t xml:space="preserve"> </w:t>
      </w:r>
      <w:r w:rsidR="00B87CEE">
        <w:rPr>
          <w:rFonts w:ascii="Arial" w:hAnsi="Arial" w:cs="Arial"/>
          <w:smallCaps w:val="0"/>
          <w:sz w:val="22"/>
          <w:szCs w:val="22"/>
        </w:rPr>
        <w:t xml:space="preserve">zaměstnance </w:t>
      </w:r>
      <w:r w:rsidR="00F604E9" w:rsidRPr="003E22C2">
        <w:rPr>
          <w:rFonts w:ascii="Arial" w:hAnsi="Arial" w:cs="Arial"/>
          <w:smallCaps w:val="0"/>
          <w:sz w:val="22"/>
          <w:szCs w:val="22"/>
        </w:rPr>
        <w:t>k práci</w:t>
      </w:r>
      <w:r w:rsidR="00F604E9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kdy ze </w:t>
      </w:r>
      <w:r w:rsidR="00F604E9" w:rsidRPr="003E22C2">
        <w:rPr>
          <w:rFonts w:ascii="Arial" w:hAnsi="Arial" w:cs="Arial"/>
          <w:b w:val="0"/>
          <w:bCs/>
          <w:smallCaps w:val="0"/>
          <w:sz w:val="22"/>
          <w:szCs w:val="22"/>
        </w:rPr>
        <w:lastRenderedPageBreak/>
        <w:t xml:space="preserve">zákoníku práce vyplývá povinnost pro zaměstnavatele </w:t>
      </w:r>
      <w:r w:rsidR="00F604E9" w:rsidRPr="003E22C2">
        <w:rPr>
          <w:rFonts w:ascii="Arial" w:hAnsi="Arial" w:cs="Arial"/>
          <w:smallCaps w:val="0"/>
          <w:sz w:val="22"/>
          <w:szCs w:val="22"/>
        </w:rPr>
        <w:t>nepřipustit, aby zaměstnanec vykonával práce, jejichž náročnost by neodpovídala jeho schopnostem a zdravotní způsobilosti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. Žádost o posudek podává zaměstnavatel k lékaři zajišťujícímu pracovně lékařské služby, kter</w:t>
      </w:r>
      <w:r w:rsidR="00F604E9" w:rsidRPr="003E22C2">
        <w:rPr>
          <w:rFonts w:ascii="Arial" w:hAnsi="Arial" w:cs="Arial"/>
          <w:b w:val="0"/>
          <w:bCs/>
          <w:smallCaps w:val="0"/>
          <w:sz w:val="22"/>
          <w:szCs w:val="22"/>
        </w:rPr>
        <w:t>ý</w:t>
      </w:r>
      <w:r w:rsidRPr="003E22C2">
        <w:rPr>
          <w:rFonts w:ascii="Arial" w:hAnsi="Arial" w:cs="Arial"/>
          <w:smallCaps w:val="0"/>
          <w:sz w:val="22"/>
          <w:szCs w:val="22"/>
        </w:rPr>
        <w:t xml:space="preserve"> posuzuje zdravotní způsobilost vždy ve vztahu ke všem rizikovým faktorům, které jsou součástí výkonu práce nebo činnosti, a pracovním podmínkám, za nichž je práce nebo činnost vykonávána.</w:t>
      </w:r>
    </w:p>
    <w:p w14:paraId="242E09A0" w14:textId="536C9F5A" w:rsidR="000201EE" w:rsidRPr="003E22C2" w:rsidRDefault="000201EE" w:rsidP="000201EE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>Typy</w:t>
      </w:r>
      <w:r w:rsidR="00EE3496" w:rsidRPr="003E22C2">
        <w:rPr>
          <w:rFonts w:ascii="Arial" w:hAnsi="Arial" w:cs="Arial"/>
          <w:b w:val="0"/>
          <w:bCs/>
          <w:smallCaps w:val="0"/>
          <w:sz w:val="22"/>
          <w:szCs w:val="22"/>
        </w:rPr>
        <w:t>,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náplně </w:t>
      </w:r>
      <w:r w:rsidR="00EE3496"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a frekvence 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pracovnělékařských prohlídek stanoví vyhláška č. 79/2013 Sb., o pracovnělékařských službách a některých druzích posudkové péče. V případě svářečů se jedná o tyto rizikové faktory – </w:t>
      </w:r>
      <w:r w:rsidRPr="003E22C2">
        <w:rPr>
          <w:rFonts w:ascii="Arial" w:hAnsi="Arial" w:cs="Arial"/>
          <w:smallCaps w:val="0"/>
          <w:sz w:val="22"/>
          <w:szCs w:val="22"/>
        </w:rPr>
        <w:t>hluk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</w:t>
      </w:r>
      <w:r w:rsidRPr="003E22C2">
        <w:rPr>
          <w:rFonts w:ascii="Arial" w:hAnsi="Arial" w:cs="Arial"/>
          <w:smallCaps w:val="0"/>
          <w:sz w:val="22"/>
          <w:szCs w:val="22"/>
        </w:rPr>
        <w:t>vibrace s přenosem na horní končetiny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</w:t>
      </w:r>
      <w:r w:rsidRPr="003E22C2">
        <w:rPr>
          <w:rFonts w:ascii="Arial" w:hAnsi="Arial" w:cs="Arial"/>
          <w:smallCaps w:val="0"/>
          <w:sz w:val="22"/>
          <w:szCs w:val="22"/>
        </w:rPr>
        <w:t>celková fyzická zátěž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</w:t>
      </w:r>
      <w:r w:rsidRPr="003E22C2">
        <w:rPr>
          <w:rFonts w:ascii="Arial" w:hAnsi="Arial" w:cs="Arial"/>
          <w:smallCaps w:val="0"/>
          <w:sz w:val="22"/>
          <w:szCs w:val="22"/>
        </w:rPr>
        <w:t>lokální svalová zátěž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</w:t>
      </w:r>
      <w:r w:rsidRPr="003E22C2">
        <w:rPr>
          <w:rFonts w:ascii="Arial" w:hAnsi="Arial" w:cs="Arial"/>
          <w:smallCaps w:val="0"/>
          <w:sz w:val="22"/>
          <w:szCs w:val="22"/>
        </w:rPr>
        <w:t>nepřijatelné pracovní polohy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</w:t>
      </w:r>
      <w:r w:rsidRPr="003E22C2">
        <w:rPr>
          <w:rFonts w:ascii="Arial" w:hAnsi="Arial" w:cs="Arial"/>
          <w:smallCaps w:val="0"/>
          <w:sz w:val="22"/>
          <w:szCs w:val="22"/>
        </w:rPr>
        <w:t>zraková zátěž,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440D47" w:rsidRPr="003E22C2">
        <w:rPr>
          <w:rFonts w:ascii="Arial" w:hAnsi="Arial" w:cs="Arial"/>
          <w:smallCaps w:val="0"/>
          <w:sz w:val="22"/>
          <w:szCs w:val="22"/>
        </w:rPr>
        <w:t>neionizující – UV</w:t>
      </w:r>
      <w:r w:rsidRPr="003E22C2">
        <w:rPr>
          <w:rFonts w:ascii="Arial" w:hAnsi="Arial" w:cs="Arial"/>
          <w:smallCaps w:val="0"/>
          <w:sz w:val="22"/>
          <w:szCs w:val="22"/>
        </w:rPr>
        <w:t xml:space="preserve"> záření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</w:t>
      </w:r>
      <w:r w:rsidRPr="003E22C2">
        <w:rPr>
          <w:rFonts w:ascii="Arial" w:hAnsi="Arial" w:cs="Arial"/>
          <w:smallCaps w:val="0"/>
          <w:sz w:val="22"/>
          <w:szCs w:val="22"/>
        </w:rPr>
        <w:t>prach s možným fibrogenním účinkem (svářečské dýmy) a mangan a jeho sloučeniny.</w:t>
      </w:r>
    </w:p>
    <w:p w14:paraId="5789BDD5" w14:textId="55649DB0" w:rsidR="00C63F92" w:rsidRPr="003E22C2" w:rsidRDefault="00C63F92" w:rsidP="00C63F92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Svářečské dýmy jsou rizikovým faktorem s možným fibrogenním účinkem, kdy částice pronikají hluboko do plic, vyvolávají zvýšené bujení vaziva, které významně omezuje funkční kapacitu plic. Preventivní prohlídky jsou proto zaměřené na kapacitu a funkci plic. Složení svářečských dýmů závisí na technologii svařování, svařovaném materiálu, složení tavidla i teplotách. Nejčastěji se v nich vyskytují nikl, mangan, chrom, hliník, měď, </w:t>
      </w:r>
      <w:proofErr w:type="spellStart"/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>berilium</w:t>
      </w:r>
      <w:proofErr w:type="spellEnd"/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a cín.</w:t>
      </w:r>
      <w:r w:rsidRPr="003E22C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</w:p>
    <w:p w14:paraId="34D852DC" w14:textId="0DF86178" w:rsidR="00EE3496" w:rsidRPr="00C63F92" w:rsidRDefault="00EE3496" w:rsidP="00EE3496">
      <w:pPr>
        <w:spacing w:before="120"/>
        <w:jc w:val="both"/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</w:pP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C63F92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U 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zaměstnanců pracujících v rizikovém prostředí s výskytem manganu</w:t>
      </w:r>
      <w:r w:rsidR="00C63F92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existuje 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vysoká míra rizika rozvoje neurologických onemocnění např. rozvoj parkinsonského syndromu</w:t>
      </w:r>
      <w:r w:rsidR="00C63F92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. Tato 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se mohou projevit i po ukončení práce, </w:t>
      </w:r>
      <w:r w:rsidR="00C63F92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proto u těchto zaměstnanců 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stanovujeme i následné lékařské prohlídky za účelem včasného zajištění potřebné zdravotní péče, popřípadě odškodnění,“</w:t>
      </w:r>
      <w:r w:rsidRPr="00C63F9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vysvětluje Forysová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 „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Z hlediska pozdních účinků na zdraví jsou u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svářečů následné prohlídky nařízeny dále nejméně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po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pětileté expozic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pro faktory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neionizující – UV záření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prach s možným fibrogenním účinkem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dále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bez ohledu na délku expozice 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pro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 expozic</w:t>
      </w:r>
      <w:r w:rsidR="00B93268"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</w:t>
      </w:r>
      <w:r w:rsidRPr="00C63F9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prachu s karcinogenním účinkem.“</w:t>
      </w:r>
    </w:p>
    <w:p w14:paraId="61DDE2A0" w14:textId="6E069C8F" w:rsidR="00D42B25" w:rsidRDefault="00F169BC" w:rsidP="000201EE">
      <w:pPr>
        <w:pStyle w:val="Bezmezer"/>
        <w:spacing w:before="120"/>
        <w:jc w:val="both"/>
        <w:rPr>
          <w:rFonts w:ascii="Arial" w:hAnsi="Arial" w:cs="Arial"/>
        </w:rPr>
      </w:pPr>
      <w:r w:rsidRPr="00C63F92">
        <w:rPr>
          <w:rFonts w:ascii="Arial" w:hAnsi="Arial" w:cs="Arial"/>
        </w:rPr>
        <w:t xml:space="preserve">Na závěr semináře se o konkrétní zkušenosti z praxe podělili zástupci dvou firmem z Libereckého kraje. </w:t>
      </w:r>
      <w:r>
        <w:rPr>
          <w:rFonts w:ascii="Arial" w:hAnsi="Arial" w:cs="Arial"/>
        </w:rPr>
        <w:t>Jejich vystoupení otevřela diskusi zejména o osobních ochranných pracovních prostředcích</w:t>
      </w:r>
      <w:r w:rsidR="00DB1AC4">
        <w:rPr>
          <w:rFonts w:ascii="Arial" w:hAnsi="Arial" w:cs="Arial"/>
        </w:rPr>
        <w:t xml:space="preserve"> i organizaci pracovišť. Účastníci porovnávali kvalitu i komfort, který tyto prostředky poskytují zaměstnancům zejména pokud jde o váhu ochranných prostředků, zachování úchopu zaměstnance, jakož i nutnost neustálé kontroly nad jejich správným používáním.  </w:t>
      </w:r>
    </w:p>
    <w:p w14:paraId="170DCE7D" w14:textId="5AF6905B" w:rsidR="003E22C2" w:rsidRPr="003E22C2" w:rsidRDefault="003E22C2" w:rsidP="003E22C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„Důležité je dbát na vzdělanost svářečského personálu, ať už nižšího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tedy 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svářeč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ů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operáto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rů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s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eři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zovač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ů 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mechanizovaných a automatizovaných procesů, tak především vyššího 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tzn. 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svařovací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ch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inžený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rů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technolog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ů a 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specialist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ů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a nesmíme zapomenout na bezpečnostní techniky. Proto je důležité dávat 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zaměstnancům na 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zmín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ěných pozicích 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dostatečný prostor pro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jejich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rozvoj, vzdělávání se a sdílení zkušeností s kolegy napříč průmyslem. V neposlední řadě je nutné poskytnout zaměstnancům co možná nejkvalitnější osobní ochranné pracovní pomůcky, neboť proces svařování může mít na lidský organismus, v případě nedostatečné ochrany, nevratné a devastující následky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Pr="003E22C2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“</w:t>
      </w:r>
      <w:r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Pr="003E22C2">
        <w:rPr>
          <w:rFonts w:ascii="Arial" w:hAnsi="Arial" w:cs="Arial"/>
          <w:b w:val="0"/>
          <w:smallCaps w:val="0"/>
          <w:sz w:val="22"/>
          <w:szCs w:val="22"/>
        </w:rPr>
        <w:t xml:space="preserve">zdůraznili v průběhu svého příspěvku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na semináři </w:t>
      </w:r>
      <w:r w:rsidRPr="003E22C2">
        <w:rPr>
          <w:rFonts w:ascii="Arial" w:hAnsi="Arial" w:cs="Arial"/>
          <w:b w:val="0"/>
          <w:smallCaps w:val="0"/>
          <w:sz w:val="22"/>
          <w:szCs w:val="22"/>
        </w:rPr>
        <w:t>pánové P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etr </w:t>
      </w:r>
      <w:r w:rsidRPr="003E22C2">
        <w:rPr>
          <w:rFonts w:ascii="Arial" w:hAnsi="Arial" w:cs="Arial"/>
          <w:b w:val="0"/>
          <w:smallCaps w:val="0"/>
          <w:sz w:val="22"/>
          <w:szCs w:val="22"/>
        </w:rPr>
        <w:t xml:space="preserve">Meixner a Pavel </w:t>
      </w:r>
      <w:proofErr w:type="spellStart"/>
      <w:r w:rsidRPr="003E22C2">
        <w:rPr>
          <w:rFonts w:ascii="Arial" w:hAnsi="Arial" w:cs="Arial"/>
          <w:b w:val="0"/>
          <w:smallCaps w:val="0"/>
          <w:sz w:val="22"/>
          <w:szCs w:val="22"/>
        </w:rPr>
        <w:t>Šlambora</w:t>
      </w:r>
      <w:proofErr w:type="spellEnd"/>
      <w:r w:rsidRPr="003E22C2">
        <w:rPr>
          <w:rFonts w:ascii="Arial" w:hAnsi="Arial" w:cs="Arial"/>
          <w:b w:val="0"/>
          <w:smallCaps w:val="0"/>
          <w:sz w:val="22"/>
          <w:szCs w:val="22"/>
        </w:rPr>
        <w:t xml:space="preserve">, svařovací technici společnosti </w:t>
      </w:r>
      <w:proofErr w:type="spellStart"/>
      <w:r w:rsidRPr="003E22C2">
        <w:rPr>
          <w:rFonts w:ascii="Arial" w:hAnsi="Arial" w:cs="Arial"/>
          <w:b w:val="0"/>
          <w:smallCaps w:val="0"/>
          <w:sz w:val="22"/>
          <w:szCs w:val="22"/>
        </w:rPr>
        <w:t>Benteler</w:t>
      </w:r>
      <w:proofErr w:type="spellEnd"/>
      <w:r w:rsidRPr="003E22C2">
        <w:rPr>
          <w:rFonts w:ascii="Arial" w:hAnsi="Arial" w:cs="Arial"/>
          <w:b w:val="0"/>
          <w:smallCaps w:val="0"/>
          <w:sz w:val="22"/>
          <w:szCs w:val="22"/>
        </w:rPr>
        <w:t xml:space="preserve"> ČR s.r.o.</w:t>
      </w:r>
    </w:p>
    <w:p w14:paraId="45150510" w14:textId="1DFA92DF" w:rsidR="00D42B25" w:rsidRDefault="00D42B25" w:rsidP="000201EE">
      <w:pPr>
        <w:pStyle w:val="Bezmezer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Organizace semináře již po několikáté proběhla ve spolupráci </w:t>
      </w:r>
      <w:r w:rsidRPr="00D42B25">
        <w:rPr>
          <w:rFonts w:ascii="Arial" w:hAnsi="Arial" w:cs="Arial"/>
        </w:rPr>
        <w:t>Svaz</w:t>
      </w:r>
      <w:r>
        <w:rPr>
          <w:rFonts w:ascii="Arial" w:hAnsi="Arial" w:cs="Arial"/>
        </w:rPr>
        <w:t>u</w:t>
      </w:r>
      <w:r w:rsidRPr="00D42B25">
        <w:rPr>
          <w:rFonts w:ascii="Arial" w:hAnsi="Arial" w:cs="Arial"/>
        </w:rPr>
        <w:t xml:space="preserve"> průmyslu a dopravy České republiky, Okresní hospodářsk</w:t>
      </w:r>
      <w:r>
        <w:rPr>
          <w:rFonts w:ascii="Arial" w:hAnsi="Arial" w:cs="Arial"/>
        </w:rPr>
        <w:t>é</w:t>
      </w:r>
      <w:r w:rsidRPr="00D42B25">
        <w:rPr>
          <w:rFonts w:ascii="Arial" w:hAnsi="Arial" w:cs="Arial"/>
        </w:rPr>
        <w:t xml:space="preserve"> komor</w:t>
      </w:r>
      <w:r>
        <w:rPr>
          <w:rFonts w:ascii="Arial" w:hAnsi="Arial" w:cs="Arial"/>
        </w:rPr>
        <w:t>y</w:t>
      </w:r>
      <w:r w:rsidRPr="00D42B25">
        <w:rPr>
          <w:rFonts w:ascii="Arial" w:hAnsi="Arial" w:cs="Arial"/>
        </w:rPr>
        <w:t xml:space="preserve"> Liberec, Krajsk</w:t>
      </w:r>
      <w:r>
        <w:rPr>
          <w:rFonts w:ascii="Arial" w:hAnsi="Arial" w:cs="Arial"/>
        </w:rPr>
        <w:t>é</w:t>
      </w:r>
      <w:r w:rsidRPr="00D42B25">
        <w:rPr>
          <w:rFonts w:ascii="Arial" w:hAnsi="Arial" w:cs="Arial"/>
        </w:rPr>
        <w:t xml:space="preserve"> nemocnice Liberec</w:t>
      </w:r>
      <w:r>
        <w:rPr>
          <w:rFonts w:ascii="Arial" w:hAnsi="Arial" w:cs="Arial"/>
        </w:rPr>
        <w:t xml:space="preserve">, </w:t>
      </w:r>
      <w:r w:rsidRPr="00D42B25">
        <w:rPr>
          <w:rFonts w:ascii="Arial" w:hAnsi="Arial" w:cs="Arial"/>
        </w:rPr>
        <w:t>Spolk</w:t>
      </w:r>
      <w:r>
        <w:rPr>
          <w:rFonts w:ascii="Arial" w:hAnsi="Arial" w:cs="Arial"/>
        </w:rPr>
        <w:t>u</w:t>
      </w:r>
      <w:r w:rsidRPr="00D42B25">
        <w:rPr>
          <w:rFonts w:ascii="Arial" w:hAnsi="Arial" w:cs="Arial"/>
        </w:rPr>
        <w:t xml:space="preserve"> pro rozvoj lidských zdrojů Liberec</w:t>
      </w:r>
      <w:r>
        <w:rPr>
          <w:rFonts w:ascii="Arial" w:hAnsi="Arial" w:cs="Arial"/>
        </w:rPr>
        <w:t xml:space="preserve"> a </w:t>
      </w:r>
      <w:r w:rsidRPr="00D42B25">
        <w:rPr>
          <w:rFonts w:ascii="Arial" w:hAnsi="Arial" w:cs="Arial"/>
        </w:rPr>
        <w:t>Krajsk</w:t>
      </w:r>
      <w:r>
        <w:rPr>
          <w:rFonts w:ascii="Arial" w:hAnsi="Arial" w:cs="Arial"/>
        </w:rPr>
        <w:t>é</w:t>
      </w:r>
      <w:r w:rsidRPr="00D42B25">
        <w:rPr>
          <w:rFonts w:ascii="Arial" w:hAnsi="Arial" w:cs="Arial"/>
        </w:rPr>
        <w:t xml:space="preserve"> hygienick</w:t>
      </w:r>
      <w:r>
        <w:rPr>
          <w:rFonts w:ascii="Arial" w:hAnsi="Arial" w:cs="Arial"/>
        </w:rPr>
        <w:t>é</w:t>
      </w:r>
      <w:r w:rsidRPr="00D42B25">
        <w:rPr>
          <w:rFonts w:ascii="Arial" w:hAnsi="Arial" w:cs="Arial"/>
        </w:rPr>
        <w:t xml:space="preserve"> stanice Libereckého kraje</w:t>
      </w:r>
      <w:r>
        <w:rPr>
          <w:rFonts w:ascii="Arial" w:hAnsi="Arial" w:cs="Arial"/>
        </w:rPr>
        <w:t>, která byla současně odborným garantem akce.</w:t>
      </w:r>
      <w:r w:rsidR="00F169BC">
        <w:rPr>
          <w:rFonts w:ascii="Arial" w:hAnsi="Arial" w:cs="Arial"/>
        </w:rPr>
        <w:t xml:space="preserve"> Semináře se zúčastnili zaměstnanci a zástupci více než 20 firem z Libereckého i Královéhradeckého kraje. </w:t>
      </w:r>
    </w:p>
    <w:p w14:paraId="7EBD345D" w14:textId="0E76FA35" w:rsidR="00D42B25" w:rsidRPr="00D42B25" w:rsidRDefault="00D42B25" w:rsidP="00D42B25">
      <w:pPr>
        <w:pStyle w:val="Bezmezer"/>
        <w:spacing w:before="160"/>
        <w:jc w:val="both"/>
        <w:rPr>
          <w:rFonts w:ascii="Arial" w:hAnsi="Arial" w:cs="Arial"/>
        </w:rPr>
      </w:pPr>
    </w:p>
    <w:p w14:paraId="69040CEA" w14:textId="565657FC" w:rsidR="0041795F" w:rsidRPr="00011629" w:rsidRDefault="0041795F" w:rsidP="0041795F">
      <w:pPr>
        <w:pStyle w:val="Bezmezer"/>
        <w:spacing w:before="160"/>
        <w:jc w:val="both"/>
        <w:rPr>
          <w:rFonts w:ascii="Arial" w:hAnsi="Arial" w:cs="Arial"/>
        </w:rPr>
      </w:pPr>
      <w:r w:rsidRPr="00011629">
        <w:rPr>
          <w:rFonts w:ascii="Arial" w:hAnsi="Arial" w:cs="Arial"/>
        </w:rPr>
        <w:t>Zuzana Bal</w:t>
      </w:r>
      <w:r w:rsidR="00067B2D">
        <w:rPr>
          <w:rFonts w:ascii="Arial" w:hAnsi="Arial" w:cs="Arial"/>
        </w:rPr>
        <w:t>a</w:t>
      </w:r>
      <w:r w:rsidRPr="00011629">
        <w:rPr>
          <w:rFonts w:ascii="Arial" w:hAnsi="Arial" w:cs="Arial"/>
        </w:rPr>
        <w:t>šová</w:t>
      </w:r>
    </w:p>
    <w:p w14:paraId="05643587" w14:textId="31FE6D23" w:rsidR="00B15D25" w:rsidRPr="00011629" w:rsidRDefault="0041795F" w:rsidP="00446FCC">
      <w:pPr>
        <w:pStyle w:val="Bezmezer"/>
        <w:jc w:val="both"/>
      </w:pPr>
      <w:r w:rsidRPr="00011629">
        <w:rPr>
          <w:rFonts w:ascii="Arial" w:hAnsi="Arial" w:cs="Arial"/>
        </w:rPr>
        <w:t>tisková mluvčí KHS LK</w:t>
      </w:r>
    </w:p>
    <w:sectPr w:rsidR="00B15D25" w:rsidRPr="00011629" w:rsidSect="00C73476">
      <w:footerReference w:type="default" r:id="rId7"/>
      <w:headerReference w:type="first" r:id="rId8"/>
      <w:footerReference w:type="first" r:id="rId9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8AE6" w14:textId="77777777" w:rsidR="007B17FE" w:rsidRDefault="007B17FE">
      <w:r>
        <w:separator/>
      </w:r>
    </w:p>
  </w:endnote>
  <w:endnote w:type="continuationSeparator" w:id="0">
    <w:p w14:paraId="06E150B1" w14:textId="77777777" w:rsidR="007B17FE" w:rsidRDefault="007B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0EDAAB98" w:rsidR="00630D0D" w:rsidRPr="006B49FD" w:rsidRDefault="006B49FD" w:rsidP="006B49FD">
    <w:pPr>
      <w:pStyle w:val="Zpat"/>
      <w:pBdr>
        <w:top w:val="single" w:sz="4" w:space="1" w:color="auto"/>
      </w:pBdr>
      <w:jc w:val="center"/>
    </w:pP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7EEE" w14:textId="77777777" w:rsidR="007B17FE" w:rsidRDefault="007B17FE">
      <w:r>
        <w:separator/>
      </w:r>
    </w:p>
  </w:footnote>
  <w:footnote w:type="continuationSeparator" w:id="0">
    <w:p w14:paraId="23FB99D7" w14:textId="77777777" w:rsidR="007B17FE" w:rsidRDefault="007B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1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011629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011629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2"/>
  </w:num>
  <w:num w:numId="3" w16cid:durableId="167892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629"/>
    <w:rsid w:val="0001389C"/>
    <w:rsid w:val="000173FE"/>
    <w:rsid w:val="000201EE"/>
    <w:rsid w:val="00024401"/>
    <w:rsid w:val="00030847"/>
    <w:rsid w:val="000319F5"/>
    <w:rsid w:val="00034324"/>
    <w:rsid w:val="000366DB"/>
    <w:rsid w:val="00037DD8"/>
    <w:rsid w:val="0004053E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FC9"/>
    <w:rsid w:val="0007719F"/>
    <w:rsid w:val="00077FD0"/>
    <w:rsid w:val="00082CD8"/>
    <w:rsid w:val="00083207"/>
    <w:rsid w:val="000866F0"/>
    <w:rsid w:val="00086F42"/>
    <w:rsid w:val="00093059"/>
    <w:rsid w:val="00094D79"/>
    <w:rsid w:val="000957EC"/>
    <w:rsid w:val="000959E5"/>
    <w:rsid w:val="000A0FEC"/>
    <w:rsid w:val="000A27B2"/>
    <w:rsid w:val="000A2DEC"/>
    <w:rsid w:val="000A598C"/>
    <w:rsid w:val="000A5A76"/>
    <w:rsid w:val="000B1206"/>
    <w:rsid w:val="000B1CC9"/>
    <w:rsid w:val="000B56B4"/>
    <w:rsid w:val="000B56E4"/>
    <w:rsid w:val="000B6CCB"/>
    <w:rsid w:val="000C146A"/>
    <w:rsid w:val="000C2AFC"/>
    <w:rsid w:val="000C4394"/>
    <w:rsid w:val="000C57B0"/>
    <w:rsid w:val="000C67CE"/>
    <w:rsid w:val="000C6EC3"/>
    <w:rsid w:val="000D586C"/>
    <w:rsid w:val="000D5E6A"/>
    <w:rsid w:val="000D7A6B"/>
    <w:rsid w:val="000F078D"/>
    <w:rsid w:val="000F1C1B"/>
    <w:rsid w:val="000F43C8"/>
    <w:rsid w:val="000F5FC4"/>
    <w:rsid w:val="000F6B60"/>
    <w:rsid w:val="000F74AD"/>
    <w:rsid w:val="000F7780"/>
    <w:rsid w:val="000F7EF2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F20"/>
    <w:rsid w:val="001535C7"/>
    <w:rsid w:val="001609AA"/>
    <w:rsid w:val="00161F0A"/>
    <w:rsid w:val="00162566"/>
    <w:rsid w:val="0016723F"/>
    <w:rsid w:val="001702B9"/>
    <w:rsid w:val="0017079F"/>
    <w:rsid w:val="001807FE"/>
    <w:rsid w:val="0019353C"/>
    <w:rsid w:val="001A0B29"/>
    <w:rsid w:val="001A28C3"/>
    <w:rsid w:val="001A4029"/>
    <w:rsid w:val="001B05C4"/>
    <w:rsid w:val="001B1A2A"/>
    <w:rsid w:val="001B442D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20313C"/>
    <w:rsid w:val="00213DBD"/>
    <w:rsid w:val="00216664"/>
    <w:rsid w:val="00221D48"/>
    <w:rsid w:val="00223AAF"/>
    <w:rsid w:val="002320A3"/>
    <w:rsid w:val="002506E1"/>
    <w:rsid w:val="00252F4B"/>
    <w:rsid w:val="0025414F"/>
    <w:rsid w:val="00255D4C"/>
    <w:rsid w:val="0027325D"/>
    <w:rsid w:val="00287A92"/>
    <w:rsid w:val="00296976"/>
    <w:rsid w:val="002A09A5"/>
    <w:rsid w:val="002A1048"/>
    <w:rsid w:val="002A1B28"/>
    <w:rsid w:val="002A49F0"/>
    <w:rsid w:val="002A7C23"/>
    <w:rsid w:val="002B2B91"/>
    <w:rsid w:val="002B4F60"/>
    <w:rsid w:val="002B7FF8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43B96"/>
    <w:rsid w:val="003476E9"/>
    <w:rsid w:val="0035042F"/>
    <w:rsid w:val="00350F59"/>
    <w:rsid w:val="00352507"/>
    <w:rsid w:val="003629BC"/>
    <w:rsid w:val="00365526"/>
    <w:rsid w:val="00373D17"/>
    <w:rsid w:val="0037439E"/>
    <w:rsid w:val="00383A50"/>
    <w:rsid w:val="0038542F"/>
    <w:rsid w:val="00387F08"/>
    <w:rsid w:val="00390D62"/>
    <w:rsid w:val="00397C78"/>
    <w:rsid w:val="003A52D9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7942"/>
    <w:rsid w:val="003E22C2"/>
    <w:rsid w:val="003E3A7D"/>
    <w:rsid w:val="003E6A55"/>
    <w:rsid w:val="003F6BCB"/>
    <w:rsid w:val="003F7EA3"/>
    <w:rsid w:val="0040127D"/>
    <w:rsid w:val="004019A3"/>
    <w:rsid w:val="004036C0"/>
    <w:rsid w:val="00404D3A"/>
    <w:rsid w:val="00404E0B"/>
    <w:rsid w:val="004058A1"/>
    <w:rsid w:val="00410EF1"/>
    <w:rsid w:val="004125E6"/>
    <w:rsid w:val="00414570"/>
    <w:rsid w:val="0041795F"/>
    <w:rsid w:val="00427123"/>
    <w:rsid w:val="004350DA"/>
    <w:rsid w:val="00440D47"/>
    <w:rsid w:val="00442F90"/>
    <w:rsid w:val="00446E5B"/>
    <w:rsid w:val="00446FCC"/>
    <w:rsid w:val="00447EE6"/>
    <w:rsid w:val="004503A8"/>
    <w:rsid w:val="004516EB"/>
    <w:rsid w:val="0045496B"/>
    <w:rsid w:val="004549A7"/>
    <w:rsid w:val="00464ABB"/>
    <w:rsid w:val="004703E1"/>
    <w:rsid w:val="0047177C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7C54"/>
    <w:rsid w:val="004E1230"/>
    <w:rsid w:val="004E3DD1"/>
    <w:rsid w:val="004E640F"/>
    <w:rsid w:val="004E6BE1"/>
    <w:rsid w:val="004F6D5E"/>
    <w:rsid w:val="00501F48"/>
    <w:rsid w:val="00506B98"/>
    <w:rsid w:val="00515805"/>
    <w:rsid w:val="00525795"/>
    <w:rsid w:val="00532C30"/>
    <w:rsid w:val="0055459E"/>
    <w:rsid w:val="00564277"/>
    <w:rsid w:val="00565658"/>
    <w:rsid w:val="00567183"/>
    <w:rsid w:val="0056749E"/>
    <w:rsid w:val="005678E3"/>
    <w:rsid w:val="00575293"/>
    <w:rsid w:val="00576D26"/>
    <w:rsid w:val="00582D17"/>
    <w:rsid w:val="00585632"/>
    <w:rsid w:val="00585BF9"/>
    <w:rsid w:val="00592190"/>
    <w:rsid w:val="00595B85"/>
    <w:rsid w:val="0059633F"/>
    <w:rsid w:val="0059786E"/>
    <w:rsid w:val="00597C67"/>
    <w:rsid w:val="005A003A"/>
    <w:rsid w:val="005A0C9D"/>
    <w:rsid w:val="005A2CB0"/>
    <w:rsid w:val="005A3861"/>
    <w:rsid w:val="005A590E"/>
    <w:rsid w:val="005A6B01"/>
    <w:rsid w:val="005A74C6"/>
    <w:rsid w:val="005B0B4F"/>
    <w:rsid w:val="005B2F66"/>
    <w:rsid w:val="005B6A26"/>
    <w:rsid w:val="005B79B9"/>
    <w:rsid w:val="005C3C78"/>
    <w:rsid w:val="005D140C"/>
    <w:rsid w:val="005D4EBC"/>
    <w:rsid w:val="005E0C17"/>
    <w:rsid w:val="005E1A0F"/>
    <w:rsid w:val="005E7408"/>
    <w:rsid w:val="005F3A0D"/>
    <w:rsid w:val="005F5DDB"/>
    <w:rsid w:val="00606B09"/>
    <w:rsid w:val="00611623"/>
    <w:rsid w:val="0061453E"/>
    <w:rsid w:val="00615546"/>
    <w:rsid w:val="00622B6E"/>
    <w:rsid w:val="006245DC"/>
    <w:rsid w:val="0062672B"/>
    <w:rsid w:val="00630C40"/>
    <w:rsid w:val="00630D0D"/>
    <w:rsid w:val="00637C2E"/>
    <w:rsid w:val="00642F0D"/>
    <w:rsid w:val="006464C8"/>
    <w:rsid w:val="006476AE"/>
    <w:rsid w:val="006558AF"/>
    <w:rsid w:val="006604B8"/>
    <w:rsid w:val="0066694F"/>
    <w:rsid w:val="00677EA8"/>
    <w:rsid w:val="00680349"/>
    <w:rsid w:val="00682FB2"/>
    <w:rsid w:val="00685F7B"/>
    <w:rsid w:val="00685FFC"/>
    <w:rsid w:val="00690958"/>
    <w:rsid w:val="006962BA"/>
    <w:rsid w:val="00696C37"/>
    <w:rsid w:val="006A05F2"/>
    <w:rsid w:val="006A0A57"/>
    <w:rsid w:val="006A0CF5"/>
    <w:rsid w:val="006A17D7"/>
    <w:rsid w:val="006B2320"/>
    <w:rsid w:val="006B49FD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2FE"/>
    <w:rsid w:val="006E7617"/>
    <w:rsid w:val="006F7D7F"/>
    <w:rsid w:val="007078E6"/>
    <w:rsid w:val="00707EC2"/>
    <w:rsid w:val="007109F1"/>
    <w:rsid w:val="0071238E"/>
    <w:rsid w:val="00715775"/>
    <w:rsid w:val="00720148"/>
    <w:rsid w:val="00720E76"/>
    <w:rsid w:val="007210C0"/>
    <w:rsid w:val="00726A91"/>
    <w:rsid w:val="00731083"/>
    <w:rsid w:val="007336DD"/>
    <w:rsid w:val="00733DFC"/>
    <w:rsid w:val="00734D75"/>
    <w:rsid w:val="007373CC"/>
    <w:rsid w:val="007377A3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9171C"/>
    <w:rsid w:val="00792A07"/>
    <w:rsid w:val="00792EDE"/>
    <w:rsid w:val="00795C3E"/>
    <w:rsid w:val="007B17FE"/>
    <w:rsid w:val="007B7534"/>
    <w:rsid w:val="007C4A24"/>
    <w:rsid w:val="007D4244"/>
    <w:rsid w:val="007D5DDF"/>
    <w:rsid w:val="007D6F51"/>
    <w:rsid w:val="007E19E3"/>
    <w:rsid w:val="007E1AB6"/>
    <w:rsid w:val="007F2A1A"/>
    <w:rsid w:val="007F398E"/>
    <w:rsid w:val="007F639E"/>
    <w:rsid w:val="007F64CA"/>
    <w:rsid w:val="007F7A37"/>
    <w:rsid w:val="00800988"/>
    <w:rsid w:val="00801986"/>
    <w:rsid w:val="00801CFE"/>
    <w:rsid w:val="008021F8"/>
    <w:rsid w:val="00802844"/>
    <w:rsid w:val="008036E1"/>
    <w:rsid w:val="00815181"/>
    <w:rsid w:val="0083008A"/>
    <w:rsid w:val="00831A3E"/>
    <w:rsid w:val="0083239A"/>
    <w:rsid w:val="00834C99"/>
    <w:rsid w:val="00836F54"/>
    <w:rsid w:val="0083750A"/>
    <w:rsid w:val="00843C15"/>
    <w:rsid w:val="00847899"/>
    <w:rsid w:val="00850FAD"/>
    <w:rsid w:val="0085152D"/>
    <w:rsid w:val="00851E06"/>
    <w:rsid w:val="00854070"/>
    <w:rsid w:val="008647D8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B09B8"/>
    <w:rsid w:val="008B17D0"/>
    <w:rsid w:val="008B2C93"/>
    <w:rsid w:val="008B45FC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6616"/>
    <w:rsid w:val="00907C1C"/>
    <w:rsid w:val="00910C2B"/>
    <w:rsid w:val="00924956"/>
    <w:rsid w:val="00925927"/>
    <w:rsid w:val="009259B1"/>
    <w:rsid w:val="009318A4"/>
    <w:rsid w:val="00931B6C"/>
    <w:rsid w:val="009329EA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6999"/>
    <w:rsid w:val="0097452F"/>
    <w:rsid w:val="00976535"/>
    <w:rsid w:val="009844F0"/>
    <w:rsid w:val="00995D40"/>
    <w:rsid w:val="009A33C4"/>
    <w:rsid w:val="009B0793"/>
    <w:rsid w:val="009B19B6"/>
    <w:rsid w:val="009B79E9"/>
    <w:rsid w:val="009C5BF1"/>
    <w:rsid w:val="009C7F7B"/>
    <w:rsid w:val="009D2139"/>
    <w:rsid w:val="009D36F0"/>
    <w:rsid w:val="009D5D0D"/>
    <w:rsid w:val="009E4E51"/>
    <w:rsid w:val="009E5A19"/>
    <w:rsid w:val="009F0D3E"/>
    <w:rsid w:val="009F2A6E"/>
    <w:rsid w:val="009F7AE0"/>
    <w:rsid w:val="00A02B8A"/>
    <w:rsid w:val="00A032CB"/>
    <w:rsid w:val="00A06CB5"/>
    <w:rsid w:val="00A107C5"/>
    <w:rsid w:val="00A10B16"/>
    <w:rsid w:val="00A12801"/>
    <w:rsid w:val="00A12C9E"/>
    <w:rsid w:val="00A177C9"/>
    <w:rsid w:val="00A20905"/>
    <w:rsid w:val="00A21F87"/>
    <w:rsid w:val="00A2224E"/>
    <w:rsid w:val="00A228BA"/>
    <w:rsid w:val="00A30407"/>
    <w:rsid w:val="00A31380"/>
    <w:rsid w:val="00A33D37"/>
    <w:rsid w:val="00A342BC"/>
    <w:rsid w:val="00A362B8"/>
    <w:rsid w:val="00A51D52"/>
    <w:rsid w:val="00A53F38"/>
    <w:rsid w:val="00A5561F"/>
    <w:rsid w:val="00A63F97"/>
    <w:rsid w:val="00A717DD"/>
    <w:rsid w:val="00A74413"/>
    <w:rsid w:val="00A768C7"/>
    <w:rsid w:val="00A94BC7"/>
    <w:rsid w:val="00A95CA0"/>
    <w:rsid w:val="00AA0DB1"/>
    <w:rsid w:val="00AA1F3E"/>
    <w:rsid w:val="00AA7A21"/>
    <w:rsid w:val="00AC05E6"/>
    <w:rsid w:val="00AC0828"/>
    <w:rsid w:val="00AC21B6"/>
    <w:rsid w:val="00AD0982"/>
    <w:rsid w:val="00AD11A1"/>
    <w:rsid w:val="00AD441D"/>
    <w:rsid w:val="00AD477A"/>
    <w:rsid w:val="00AD5E57"/>
    <w:rsid w:val="00AE74D9"/>
    <w:rsid w:val="00AF52E5"/>
    <w:rsid w:val="00B01045"/>
    <w:rsid w:val="00B03B3B"/>
    <w:rsid w:val="00B041E6"/>
    <w:rsid w:val="00B05946"/>
    <w:rsid w:val="00B10648"/>
    <w:rsid w:val="00B13C8F"/>
    <w:rsid w:val="00B1599F"/>
    <w:rsid w:val="00B15D12"/>
    <w:rsid w:val="00B15D25"/>
    <w:rsid w:val="00B24126"/>
    <w:rsid w:val="00B32C98"/>
    <w:rsid w:val="00B335F2"/>
    <w:rsid w:val="00B36515"/>
    <w:rsid w:val="00B50BDA"/>
    <w:rsid w:val="00B51C92"/>
    <w:rsid w:val="00B607A2"/>
    <w:rsid w:val="00B61EDB"/>
    <w:rsid w:val="00B62FAC"/>
    <w:rsid w:val="00B635CE"/>
    <w:rsid w:val="00B666FE"/>
    <w:rsid w:val="00B7049B"/>
    <w:rsid w:val="00B7160C"/>
    <w:rsid w:val="00B72B3B"/>
    <w:rsid w:val="00B74756"/>
    <w:rsid w:val="00B81DBC"/>
    <w:rsid w:val="00B87536"/>
    <w:rsid w:val="00B878DC"/>
    <w:rsid w:val="00B87CEE"/>
    <w:rsid w:val="00B91961"/>
    <w:rsid w:val="00B91AB2"/>
    <w:rsid w:val="00B92CC1"/>
    <w:rsid w:val="00B93268"/>
    <w:rsid w:val="00B943A2"/>
    <w:rsid w:val="00B943D7"/>
    <w:rsid w:val="00B96A0B"/>
    <w:rsid w:val="00BA0DB5"/>
    <w:rsid w:val="00BA7127"/>
    <w:rsid w:val="00BA7351"/>
    <w:rsid w:val="00BB238C"/>
    <w:rsid w:val="00BB6DC3"/>
    <w:rsid w:val="00BC1F01"/>
    <w:rsid w:val="00BC783F"/>
    <w:rsid w:val="00BD39E8"/>
    <w:rsid w:val="00BD65E7"/>
    <w:rsid w:val="00BD69F0"/>
    <w:rsid w:val="00BE3207"/>
    <w:rsid w:val="00BE64A8"/>
    <w:rsid w:val="00BF0546"/>
    <w:rsid w:val="00BF4D29"/>
    <w:rsid w:val="00BF4D5E"/>
    <w:rsid w:val="00BF4F4C"/>
    <w:rsid w:val="00C04516"/>
    <w:rsid w:val="00C10DA9"/>
    <w:rsid w:val="00C10E78"/>
    <w:rsid w:val="00C1227B"/>
    <w:rsid w:val="00C13D62"/>
    <w:rsid w:val="00C14348"/>
    <w:rsid w:val="00C17ADE"/>
    <w:rsid w:val="00C20C11"/>
    <w:rsid w:val="00C24E40"/>
    <w:rsid w:val="00C404EE"/>
    <w:rsid w:val="00C41731"/>
    <w:rsid w:val="00C42BDE"/>
    <w:rsid w:val="00C43A5C"/>
    <w:rsid w:val="00C44573"/>
    <w:rsid w:val="00C45D02"/>
    <w:rsid w:val="00C47E77"/>
    <w:rsid w:val="00C50D1F"/>
    <w:rsid w:val="00C551A6"/>
    <w:rsid w:val="00C56F18"/>
    <w:rsid w:val="00C63F92"/>
    <w:rsid w:val="00C71E4D"/>
    <w:rsid w:val="00C7271E"/>
    <w:rsid w:val="00C73476"/>
    <w:rsid w:val="00C73DD5"/>
    <w:rsid w:val="00C75826"/>
    <w:rsid w:val="00C900EE"/>
    <w:rsid w:val="00C91C8F"/>
    <w:rsid w:val="00C967F4"/>
    <w:rsid w:val="00C96F02"/>
    <w:rsid w:val="00CA2EB9"/>
    <w:rsid w:val="00CA4450"/>
    <w:rsid w:val="00CB044C"/>
    <w:rsid w:val="00CB19A4"/>
    <w:rsid w:val="00CC0398"/>
    <w:rsid w:val="00CC2230"/>
    <w:rsid w:val="00CC7711"/>
    <w:rsid w:val="00CD19CF"/>
    <w:rsid w:val="00CD32D6"/>
    <w:rsid w:val="00CD5296"/>
    <w:rsid w:val="00CD7FAA"/>
    <w:rsid w:val="00CE0F0A"/>
    <w:rsid w:val="00CE21EA"/>
    <w:rsid w:val="00CE3B34"/>
    <w:rsid w:val="00CE3C2F"/>
    <w:rsid w:val="00CE67F2"/>
    <w:rsid w:val="00CF26DC"/>
    <w:rsid w:val="00CF6873"/>
    <w:rsid w:val="00CF7F7F"/>
    <w:rsid w:val="00D04750"/>
    <w:rsid w:val="00D1280D"/>
    <w:rsid w:val="00D13462"/>
    <w:rsid w:val="00D1443A"/>
    <w:rsid w:val="00D15D6E"/>
    <w:rsid w:val="00D20000"/>
    <w:rsid w:val="00D2249D"/>
    <w:rsid w:val="00D22F4D"/>
    <w:rsid w:val="00D24622"/>
    <w:rsid w:val="00D27243"/>
    <w:rsid w:val="00D3108F"/>
    <w:rsid w:val="00D34D44"/>
    <w:rsid w:val="00D404CE"/>
    <w:rsid w:val="00D42B25"/>
    <w:rsid w:val="00D42EF9"/>
    <w:rsid w:val="00D42F75"/>
    <w:rsid w:val="00D43437"/>
    <w:rsid w:val="00D473BC"/>
    <w:rsid w:val="00D503EF"/>
    <w:rsid w:val="00D531A6"/>
    <w:rsid w:val="00D54557"/>
    <w:rsid w:val="00D617A6"/>
    <w:rsid w:val="00D618A9"/>
    <w:rsid w:val="00D73D43"/>
    <w:rsid w:val="00D817D9"/>
    <w:rsid w:val="00D81B0F"/>
    <w:rsid w:val="00D820B5"/>
    <w:rsid w:val="00D828A4"/>
    <w:rsid w:val="00D86637"/>
    <w:rsid w:val="00D9149B"/>
    <w:rsid w:val="00D9260C"/>
    <w:rsid w:val="00D92AC4"/>
    <w:rsid w:val="00D97ADB"/>
    <w:rsid w:val="00DA071D"/>
    <w:rsid w:val="00DA242E"/>
    <w:rsid w:val="00DA47F2"/>
    <w:rsid w:val="00DB1AC4"/>
    <w:rsid w:val="00DB54E1"/>
    <w:rsid w:val="00DB67E8"/>
    <w:rsid w:val="00DB6E63"/>
    <w:rsid w:val="00DC1DAB"/>
    <w:rsid w:val="00DC2532"/>
    <w:rsid w:val="00DC66C3"/>
    <w:rsid w:val="00DD002C"/>
    <w:rsid w:val="00DD1C0E"/>
    <w:rsid w:val="00DD1DC1"/>
    <w:rsid w:val="00DD4746"/>
    <w:rsid w:val="00DF0913"/>
    <w:rsid w:val="00DF1CF2"/>
    <w:rsid w:val="00DF4748"/>
    <w:rsid w:val="00DF5A50"/>
    <w:rsid w:val="00DF6DE4"/>
    <w:rsid w:val="00DF7838"/>
    <w:rsid w:val="00E01843"/>
    <w:rsid w:val="00E02873"/>
    <w:rsid w:val="00E1311B"/>
    <w:rsid w:val="00E13B28"/>
    <w:rsid w:val="00E14A5D"/>
    <w:rsid w:val="00E14EAF"/>
    <w:rsid w:val="00E16965"/>
    <w:rsid w:val="00E20395"/>
    <w:rsid w:val="00E244C9"/>
    <w:rsid w:val="00E248A8"/>
    <w:rsid w:val="00E271FC"/>
    <w:rsid w:val="00E27D1C"/>
    <w:rsid w:val="00E30263"/>
    <w:rsid w:val="00E30BA8"/>
    <w:rsid w:val="00E36F45"/>
    <w:rsid w:val="00E42E97"/>
    <w:rsid w:val="00E43DC6"/>
    <w:rsid w:val="00E44208"/>
    <w:rsid w:val="00E4453F"/>
    <w:rsid w:val="00E45E49"/>
    <w:rsid w:val="00E478D1"/>
    <w:rsid w:val="00E52356"/>
    <w:rsid w:val="00E53260"/>
    <w:rsid w:val="00E55984"/>
    <w:rsid w:val="00E665D2"/>
    <w:rsid w:val="00E727C4"/>
    <w:rsid w:val="00E73DA7"/>
    <w:rsid w:val="00E830C6"/>
    <w:rsid w:val="00E83204"/>
    <w:rsid w:val="00E916CE"/>
    <w:rsid w:val="00E9231B"/>
    <w:rsid w:val="00E9581A"/>
    <w:rsid w:val="00E97B72"/>
    <w:rsid w:val="00EA4CCB"/>
    <w:rsid w:val="00EA656C"/>
    <w:rsid w:val="00EB1227"/>
    <w:rsid w:val="00EB205B"/>
    <w:rsid w:val="00EB4E67"/>
    <w:rsid w:val="00EC09B2"/>
    <w:rsid w:val="00EC5D62"/>
    <w:rsid w:val="00EC5DD1"/>
    <w:rsid w:val="00EC7179"/>
    <w:rsid w:val="00EE3496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169BC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37E1"/>
    <w:rsid w:val="00F555BF"/>
    <w:rsid w:val="00F55A72"/>
    <w:rsid w:val="00F604E9"/>
    <w:rsid w:val="00F63C3E"/>
    <w:rsid w:val="00F70ED8"/>
    <w:rsid w:val="00F73BAC"/>
    <w:rsid w:val="00F752A1"/>
    <w:rsid w:val="00F77A6E"/>
    <w:rsid w:val="00F77BC6"/>
    <w:rsid w:val="00F80423"/>
    <w:rsid w:val="00F8247C"/>
    <w:rsid w:val="00F842DC"/>
    <w:rsid w:val="00F912DF"/>
    <w:rsid w:val="00F915CF"/>
    <w:rsid w:val="00F93F57"/>
    <w:rsid w:val="00F94FDE"/>
    <w:rsid w:val="00FA2DBA"/>
    <w:rsid w:val="00FA2DE4"/>
    <w:rsid w:val="00FB08F5"/>
    <w:rsid w:val="00FB61A8"/>
    <w:rsid w:val="00FB6AE4"/>
    <w:rsid w:val="00FC4A26"/>
    <w:rsid w:val="00FD281A"/>
    <w:rsid w:val="00FD413E"/>
    <w:rsid w:val="00FE2C4E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  <w:style w:type="paragraph" w:customStyle="1" w:styleId="Default">
    <w:name w:val="Default"/>
    <w:rsid w:val="00D42B25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2</cp:revision>
  <cp:lastPrinted>2024-02-01T10:24:00Z</cp:lastPrinted>
  <dcterms:created xsi:type="dcterms:W3CDTF">2024-02-01T12:32:00Z</dcterms:created>
  <dcterms:modified xsi:type="dcterms:W3CDTF">2024-02-01T12:32:00Z</dcterms:modified>
</cp:coreProperties>
</file>